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9</w:t>
      </w:r>
      <w:r w:rsidRPr="00D41A81">
        <w:rPr>
          <w:sz w:val="28"/>
          <w:szCs w:val="28"/>
        </w:rPr>
        <w:t>. Линзовые антенны. Назначение и принцип действия линзовых антенн.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9.1 Уравнение  профилей линзы.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9.2 Ускоряющие металлические линзы.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9.3 Выбор фокусного расстояния и коэффициента преломления металлических линз.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9.4. Зонирование линз.</w:t>
      </w:r>
    </w:p>
    <w:p w:rsidR="005A5079" w:rsidRPr="00D41A81" w:rsidRDefault="005A5079" w:rsidP="005A5079">
      <w:pPr>
        <w:rPr>
          <w:b/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9. Линзовые антенны.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Назначение и принцип действия линзовых антенн.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sz w:val="28"/>
          <w:szCs w:val="28"/>
        </w:rPr>
        <w:t xml:space="preserve">Линзовой антенной называют совокупность электромагнитной линзы и облучателя. Линза представляет собой </w:t>
      </w:r>
      <w:proofErr w:type="spellStart"/>
      <w:r w:rsidRPr="00D41A81">
        <w:rPr>
          <w:sz w:val="28"/>
          <w:szCs w:val="28"/>
        </w:rPr>
        <w:t>радиопрозрачное</w:t>
      </w:r>
      <w:proofErr w:type="spellEnd"/>
      <w:r w:rsidRPr="00D41A81">
        <w:rPr>
          <w:sz w:val="28"/>
          <w:szCs w:val="28"/>
        </w:rPr>
        <w:t xml:space="preserve">  тело с определенной формой поверхности, имеющее коэффициент преломления, отличной от нуля. </w:t>
      </w:r>
      <w:r w:rsidRPr="00D41A81">
        <w:rPr>
          <w:b/>
          <w:sz w:val="28"/>
          <w:szCs w:val="28"/>
        </w:rPr>
        <w:t xml:space="preserve">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Линза предназначена для трансформации соответствующим образом фронта волны, создаваемого облучателем.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Принципиально линзовые антенны можно использовать для формирования различных диаграмм направленности</w:t>
      </w:r>
      <w:proofErr w:type="gramStart"/>
      <w:r w:rsidRPr="00D41A81">
        <w:rPr>
          <w:sz w:val="28"/>
          <w:szCs w:val="28"/>
        </w:rPr>
        <w:t xml:space="preserve"> .</w:t>
      </w:r>
      <w:proofErr w:type="gramEnd"/>
      <w:r w:rsidRPr="00D41A81">
        <w:rPr>
          <w:sz w:val="28"/>
          <w:szCs w:val="28"/>
        </w:rPr>
        <w:t xml:space="preserve"> Однако на практике линзовые антенны подобно оптическим линзам применяются, главным образом, для превращения расходящегося пучка лучей в параллельный, т.е. для превращения криволинейной (сферической или цилиндрической) волновой поверхности в плоскую.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91125" cy="3263900"/>
            <wp:effectExtent l="19050" t="0" r="9525" b="0"/>
            <wp:docPr id="1" name="Рисунок 1" descr="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Рис. 57.   Линзовые антенны: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а – ускоряющая волноводная линза; б – замедляющая диэлектрическая линза;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– </w:t>
      </w:r>
      <w:proofErr w:type="gramStart"/>
      <w:r w:rsidRPr="00D41A81">
        <w:rPr>
          <w:sz w:val="28"/>
          <w:szCs w:val="28"/>
        </w:rPr>
        <w:t>иллюстрация</w:t>
      </w:r>
      <w:proofErr w:type="gramEnd"/>
      <w:r w:rsidRPr="00D41A81">
        <w:rPr>
          <w:sz w:val="28"/>
          <w:szCs w:val="28"/>
        </w:rPr>
        <w:t xml:space="preserve"> принципа действия линз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Всякая линзовая антенная состоит из двух основных частей: облучателя и собственно линзы. Облучателем может быть любой однонаправленный излучатель. Важно, чтобы возможно большая часть энергии излучения попадала на линзу, а не рассеивалась в других направлениях и  чтобы у поверхности линзы, обращенной к облучателю, фронт волны был близок </w:t>
      </w:r>
      <w:proofErr w:type="gramStart"/>
      <w:r w:rsidRPr="00D41A81">
        <w:rPr>
          <w:sz w:val="28"/>
          <w:szCs w:val="28"/>
        </w:rPr>
        <w:t>к</w:t>
      </w:r>
      <w:proofErr w:type="gramEnd"/>
      <w:r w:rsidRPr="00D41A81">
        <w:rPr>
          <w:sz w:val="28"/>
          <w:szCs w:val="28"/>
        </w:rPr>
        <w:t xml:space="preserve"> сферическому или цилиндрическому. Выполнение последнего условия позволит рассматривать облучатель либо как точечный, либо как линейный источник электромагнитных волн.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качестве облучателя могут быть </w:t>
      </w:r>
      <w:proofErr w:type="gramStart"/>
      <w:r w:rsidRPr="00D41A81">
        <w:rPr>
          <w:sz w:val="28"/>
          <w:szCs w:val="28"/>
        </w:rPr>
        <w:t>использованы</w:t>
      </w:r>
      <w:proofErr w:type="gramEnd"/>
      <w:r w:rsidRPr="00D41A81">
        <w:rPr>
          <w:sz w:val="28"/>
          <w:szCs w:val="28"/>
        </w:rPr>
        <w:t xml:space="preserve"> небольшой рупор, открытый конец волновода, вибратор с пассивным рефлектором. Облучатель обычно располагают  так, чтобы его фазовый центр совпадал с фокусом сферической линзы или с фокальной осью цилиндрической линзы. Поверхность линзы обращенной к облучателю, называется освещенной стороной. Противоположная (“теневая”) сторона линзы образует ее раскрыв. Прямая </w:t>
      </w:r>
      <w:r w:rsidRPr="00D41A81">
        <w:rPr>
          <w:position w:val="-4"/>
          <w:sz w:val="28"/>
          <w:szCs w:val="28"/>
        </w:rPr>
        <w:object w:dxaOrig="38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85pt;height:13.3pt" fillcolor="window">
            <v:imagedata r:id="rId5" o:title=""/>
          </v:shape>
        </w:object>
      </w:r>
      <w:r w:rsidRPr="00D41A81">
        <w:rPr>
          <w:sz w:val="28"/>
          <w:szCs w:val="28"/>
        </w:rPr>
        <w:t xml:space="preserve">, проходящая через фокус и центр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, называется осью линзы. Точка </w:t>
      </w:r>
      <w:r w:rsidRPr="00D41A81">
        <w:rPr>
          <w:position w:val="-6"/>
          <w:sz w:val="28"/>
          <w:szCs w:val="28"/>
        </w:rPr>
        <w:object w:dxaOrig="240" w:dyaOrig="279">
          <v:shape id="_x0000_i1026" type="#_x0000_t75" style="width:12.2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пересечения оси линзы с освещенной стороной называется вершиной линзы. Линия </w:t>
      </w:r>
      <w:r w:rsidRPr="00D41A81">
        <w:rPr>
          <w:position w:val="-6"/>
          <w:sz w:val="28"/>
          <w:szCs w:val="28"/>
        </w:rPr>
        <w:object w:dxaOrig="580" w:dyaOrig="279">
          <v:shape id="_x0000_i1027" type="#_x0000_t75" style="width:28.8pt;height:14.4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 пересечения освещенной стороны линзы продольной осевой плоскостью называется профилем линзы. Профиль может быть вогнутым и выпуклым. Раскрыв линзы, как правило,  делается  плоским. Форма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может быть круглой или прямоугольной.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Принцип действия линзы основан на том, что линза представляет собой среду, в которой фазовая скорость распространения электромагнитных волн либо больше скорости света </w:t>
      </w:r>
      <w:r w:rsidRPr="00D41A81">
        <w:rPr>
          <w:position w:val="-14"/>
          <w:sz w:val="28"/>
          <w:szCs w:val="28"/>
        </w:rPr>
        <w:object w:dxaOrig="859" w:dyaOrig="380">
          <v:shape id="_x0000_i1028" type="#_x0000_t75" style="width:43.2pt;height:18.85pt" fillcolor="window">
            <v:imagedata r:id="rId8" o:title=""/>
          </v:shape>
        </w:object>
      </w:r>
      <w:r w:rsidRPr="00D41A81">
        <w:rPr>
          <w:sz w:val="28"/>
          <w:szCs w:val="28"/>
        </w:rPr>
        <w:t>, либо меньше ее</w:t>
      </w:r>
      <w:r w:rsidRPr="00D41A81">
        <w:rPr>
          <w:position w:val="-14"/>
          <w:sz w:val="28"/>
          <w:szCs w:val="28"/>
        </w:rPr>
        <w:object w:dxaOrig="859" w:dyaOrig="380">
          <v:shape id="_x0000_i1029" type="#_x0000_t75" style="width:43.2pt;height:18.85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. В соответствии с эти линзы разделяются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ускоряющие </w:t>
      </w:r>
      <w:r w:rsidRPr="00D41A81">
        <w:rPr>
          <w:position w:val="-14"/>
          <w:sz w:val="28"/>
          <w:szCs w:val="28"/>
        </w:rPr>
        <w:object w:dxaOrig="859" w:dyaOrig="380">
          <v:shape id="_x0000_i1030" type="#_x0000_t75" style="width:43.2pt;height:18.85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 и замедляющие </w:t>
      </w:r>
      <w:r w:rsidRPr="00D41A81">
        <w:rPr>
          <w:position w:val="-14"/>
          <w:sz w:val="28"/>
          <w:szCs w:val="28"/>
        </w:rPr>
        <w:object w:dxaOrig="859" w:dyaOrig="380">
          <v:shape id="_x0000_i1031" type="#_x0000_t75" style="width:43.2pt;height:18.85pt" fillcolor="window">
            <v:imagedata r:id="rId10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В ускоряющих линзах выравнивание фазового фронта происходит за счет того, что участки волновой поверхности часть своего пути проходят в линзе с повышенной фазовой скоростью. Эти участки пути различны для разных лучей. Чем сильнее луч отклонен от оси линзы, тем больший участок он проходит с повышенной фазовой скоростью внутри линзы. Таким образом, профиль ускоряющей линзы должен быть вогнутым.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В замедляющих линзах, наоборот, выравнивание фазового фронта происходит не за счет убыстрения движения периферийных участков волновой поверхности, а за счет замедления движения середины этой поверхности. Следовательно, профиль замедляющей линзы должен быть выпуклым.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Принцип действия линзы можно рассматривать не только с точки зрения движения фазового фронта, но также с точки зрения преломления лучей.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Поперечные размеры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линз обычно много больше длины рабочей волны. Вследствие этого к линзе могут быть применены законы геометрической оптики. Учитывая, что отношение скорости света </w:t>
      </w:r>
      <w:r w:rsidRPr="00D41A81">
        <w:rPr>
          <w:position w:val="-6"/>
          <w:sz w:val="28"/>
          <w:szCs w:val="28"/>
        </w:rPr>
        <w:object w:dxaOrig="180" w:dyaOrig="220">
          <v:shape id="_x0000_i1032" type="#_x0000_t75" style="width:8.85pt;height:11.1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 к фазовой скорости </w:t>
      </w:r>
      <w:r w:rsidRPr="00D41A81">
        <w:rPr>
          <w:position w:val="-14"/>
          <w:sz w:val="28"/>
          <w:szCs w:val="28"/>
        </w:rPr>
        <w:object w:dxaOrig="300" w:dyaOrig="380">
          <v:shape id="_x0000_i1033" type="#_x0000_t75" style="width:15.5pt;height:18.85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есть коэффициент преломления среды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760" w:dyaOrig="700">
          <v:shape id="_x0000_i1034" type="#_x0000_t75" style="width:37.65pt;height:35.45pt" fillcolor="window">
            <v:imagedata r:id="rId13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линзу можно рассматривать как </w:t>
      </w:r>
      <w:proofErr w:type="spellStart"/>
      <w:r w:rsidRPr="00D41A81">
        <w:rPr>
          <w:sz w:val="28"/>
          <w:szCs w:val="28"/>
        </w:rPr>
        <w:t>радиопрозрачное</w:t>
      </w:r>
      <w:proofErr w:type="spellEnd"/>
      <w:r w:rsidRPr="00D41A81">
        <w:rPr>
          <w:sz w:val="28"/>
          <w:szCs w:val="28"/>
        </w:rPr>
        <w:t xml:space="preserve"> тело с коэффициентом преломления </w:t>
      </w:r>
      <w:r w:rsidRPr="00D41A81">
        <w:rPr>
          <w:position w:val="-6"/>
          <w:sz w:val="28"/>
          <w:szCs w:val="28"/>
        </w:rPr>
        <w:object w:dxaOrig="540" w:dyaOrig="279">
          <v:shape id="_x0000_i1035" type="#_x0000_t75" style="width:26.6pt;height:14.4pt" fillcolor="window">
            <v:imagedata r:id="rId14" o:title=""/>
          </v:shape>
        </w:object>
      </w:r>
      <w:r w:rsidRPr="00D41A81">
        <w:rPr>
          <w:sz w:val="28"/>
          <w:szCs w:val="28"/>
        </w:rPr>
        <w:t xml:space="preserve">. У замедляющей линзы </w:t>
      </w:r>
      <w:r w:rsidRPr="00D41A81">
        <w:rPr>
          <w:position w:val="-6"/>
          <w:sz w:val="28"/>
          <w:szCs w:val="28"/>
        </w:rPr>
        <w:object w:dxaOrig="520" w:dyaOrig="279">
          <v:shape id="_x0000_i1036" type="#_x0000_t75" style="width:25.5pt;height:14.4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, ускоряющая линза имеет </w:t>
      </w:r>
      <w:r w:rsidRPr="00D41A81">
        <w:rPr>
          <w:position w:val="-6"/>
          <w:sz w:val="28"/>
          <w:szCs w:val="28"/>
        </w:rPr>
        <w:object w:dxaOrig="520" w:dyaOrig="279">
          <v:shape id="_x0000_i1037" type="#_x0000_t75" style="width:25.5pt;height:14.4pt" fillcolor="window">
            <v:imagedata r:id="rId16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 границе раздела воздух-поверхность линзы лучи будут преломляться. Угол преломления </w:t>
      </w:r>
      <w:r w:rsidRPr="00D41A81">
        <w:rPr>
          <w:position w:val="-10"/>
          <w:sz w:val="28"/>
          <w:szCs w:val="28"/>
        </w:rPr>
        <w:object w:dxaOrig="240" w:dyaOrig="260">
          <v:shape id="_x0000_i1038" type="#_x0000_t75" style="width:12.2pt;height:13.3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согласно законам геометрической оптики будет </w:t>
      </w:r>
      <w:proofErr w:type="gramStart"/>
      <w:r w:rsidRPr="00D41A81">
        <w:rPr>
          <w:sz w:val="28"/>
          <w:szCs w:val="28"/>
        </w:rPr>
        <w:t xml:space="preserve">связан с углом падения </w:t>
      </w:r>
      <w:r w:rsidRPr="00D41A81">
        <w:rPr>
          <w:position w:val="-12"/>
          <w:sz w:val="28"/>
          <w:szCs w:val="28"/>
        </w:rPr>
        <w:object w:dxaOrig="300" w:dyaOrig="360">
          <v:shape id="_x0000_i1039" type="#_x0000_t75" style="width:15.5pt;height:17.7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 известны</w:t>
      </w:r>
      <w:proofErr w:type="gramEnd"/>
      <w:r w:rsidRPr="00D41A81">
        <w:rPr>
          <w:sz w:val="28"/>
          <w:szCs w:val="28"/>
        </w:rPr>
        <w:t xml:space="preserve"> равенством.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480" w:dyaOrig="360">
          <v:shape id="_x0000_i1040" type="#_x0000_t75" style="width:74.2pt;height:17.7pt" fillcolor="window">
            <v:imagedata r:id="rId19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Профиль линзы должен быть выбран таким, чтобы все преломленные лучи были параллельными. Это равносильно условию чтобы оптическая длина пути всех лучей до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была одинаковой.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6615" cy="2166620"/>
            <wp:effectExtent l="19050" t="0" r="6985" b="0"/>
            <wp:docPr id="18" name="Рисунок 18" descr="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16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58.   Преобразование  расходящегося пучка лучей в </w:t>
      </w:r>
      <w:proofErr w:type="gramStart"/>
      <w:r w:rsidRPr="00D41A81">
        <w:rPr>
          <w:sz w:val="28"/>
          <w:szCs w:val="28"/>
        </w:rPr>
        <w:t>параллельный</w:t>
      </w:r>
      <w:proofErr w:type="gramEnd"/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в результате преломления их линзой.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Рассмотрение принципа действия линзы как с одной точки </w:t>
      </w:r>
      <w:proofErr w:type="gramStart"/>
      <w:r w:rsidRPr="00D41A81">
        <w:rPr>
          <w:sz w:val="28"/>
          <w:szCs w:val="28"/>
        </w:rPr>
        <w:t>зрения</w:t>
      </w:r>
      <w:proofErr w:type="gramEnd"/>
      <w:r w:rsidRPr="00D41A81">
        <w:rPr>
          <w:sz w:val="28"/>
          <w:szCs w:val="28"/>
        </w:rPr>
        <w:t xml:space="preserve"> так и с другой приемлемо и приводит к одним и тем же результатам.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9.1 Уравнение  профилей линзы.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Введем прямоугольную систему координат </w:t>
      </w:r>
      <w:proofErr w:type="spellStart"/>
      <w:r w:rsidRPr="00D41A81">
        <w:rPr>
          <w:i/>
          <w:sz w:val="28"/>
          <w:szCs w:val="28"/>
          <w:lang w:val="en-US"/>
        </w:rPr>
        <w:t>xOy</w:t>
      </w:r>
      <w:proofErr w:type="spellEnd"/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с центром в вершине линзы. Условием </w:t>
      </w:r>
      <w:proofErr w:type="spellStart"/>
      <w:r w:rsidRPr="00D41A81">
        <w:rPr>
          <w:sz w:val="28"/>
          <w:szCs w:val="28"/>
        </w:rPr>
        <w:t>синфазности</w:t>
      </w:r>
      <w:proofErr w:type="spellEnd"/>
      <w:r w:rsidRPr="00D41A81">
        <w:rPr>
          <w:sz w:val="28"/>
          <w:szCs w:val="28"/>
        </w:rPr>
        <w:t xml:space="preserve">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линз является равенство длины оптического пути для всех лучей, выходящих из фокуса линзы и идущих </w:t>
      </w:r>
      <w:proofErr w:type="gramStart"/>
      <w:r w:rsidRPr="00D41A81">
        <w:rPr>
          <w:sz w:val="28"/>
          <w:szCs w:val="28"/>
        </w:rPr>
        <w:t>до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b/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Ускоряющая линза.</w:t>
      </w:r>
    </w:p>
    <w:p w:rsidR="005A5079" w:rsidRPr="00D41A81" w:rsidRDefault="005A5079" w:rsidP="005A5079">
      <w:pPr>
        <w:rPr>
          <w:b/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2475865" cy="1828800"/>
            <wp:effectExtent l="19050" t="0" r="635" b="0"/>
            <wp:docPr id="19" name="Рисунок 19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3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b/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Рис. 59.   Ускоряющая линза.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40" w:dyaOrig="320">
          <v:shape id="_x0000_i1041" type="#_x0000_t75" style="width:12.2pt;height:15.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 – фокусное расстояние, </w:t>
      </w:r>
      <w:r w:rsidRPr="00D41A81">
        <w:rPr>
          <w:position w:val="-6"/>
          <w:sz w:val="28"/>
          <w:szCs w:val="28"/>
        </w:rPr>
        <w:object w:dxaOrig="200" w:dyaOrig="220">
          <v:shape id="_x0000_i1042" type="#_x0000_t75" style="width:9.95pt;height:11.1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– показатель преломления.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Условие равенства 1-го и 2-го оптических лучей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260" w:dyaOrig="460">
          <v:shape id="_x0000_i1043" type="#_x0000_t75" style="width:162.85pt;height:23.25pt" fillcolor="window">
            <v:imagedata r:id="rId24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380" w:dyaOrig="460">
          <v:shape id="_x0000_i1044" type="#_x0000_t75" style="width:118.5pt;height:23.25pt" fillcolor="window">
            <v:imagedata r:id="rId25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780" w:dyaOrig="380">
          <v:shape id="_x0000_i1045" type="#_x0000_t75" style="width:189.4pt;height:18.85pt" fillcolor="window">
            <v:imagedata r:id="rId26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960" w:dyaOrig="360">
          <v:shape id="_x0000_i1046" type="#_x0000_t75" style="width:148.45pt;height:17.7pt" fillcolor="window">
            <v:imagedata r:id="rId27" o:title=""/>
          </v:shape>
        </w:object>
      </w:r>
    </w:p>
    <w:p w:rsidR="005A5079" w:rsidRPr="00D41A81" w:rsidRDefault="005A5079" w:rsidP="005A5079">
      <w:pPr>
        <w:rPr>
          <w:sz w:val="28"/>
          <w:szCs w:val="28"/>
          <w:u w:val="single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  <w:u w:val="single"/>
        </w:rPr>
        <w:object w:dxaOrig="3040" w:dyaOrig="360">
          <v:shape id="_x0000_i1047" type="#_x0000_t75" style="width:151.75pt;height:17.7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      –     уравнение эллипса </w:t>
      </w:r>
    </w:p>
    <w:p w:rsidR="005A5079" w:rsidRPr="00D41A81" w:rsidRDefault="005A5079" w:rsidP="005A5079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записанное</w:t>
      </w:r>
      <w:proofErr w:type="gramEnd"/>
      <w:r w:rsidRPr="00D41A81">
        <w:rPr>
          <w:sz w:val="28"/>
          <w:szCs w:val="28"/>
        </w:rPr>
        <w:t xml:space="preserve"> в прямоугольной системе координат.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полярной системе координат.  Это равенство по электрической длине (по равенству фаз)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080" w:dyaOrig="340">
          <v:shape id="_x0000_i1048" type="#_x0000_t75" style="width:153.95pt;height:16.6pt" fillcolor="window">
            <v:imagedata r:id="rId29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220" w:dyaOrig="340">
          <v:shape id="_x0000_i1049" type="#_x0000_t75" style="width:110.75pt;height:16.6pt" fillcolor="window">
            <v:imagedata r:id="rId30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140" w:dyaOrig="320">
          <v:shape id="_x0000_i1050" type="#_x0000_t75" style="width:107.45pt;height:15.5pt" fillcolor="window">
            <v:imagedata r:id="rId31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560" w:dyaOrig="340">
          <v:shape id="_x0000_i1051" type="#_x0000_t75" style="width:128.5pt;height:16.6pt" fillcolor="window">
            <v:imagedata r:id="rId32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760" w:dyaOrig="660">
          <v:shape id="_x0000_i1052" type="#_x0000_t75" style="width:87.5pt;height:33.25pt" fillcolor="window">
            <v:imagedata r:id="rId33" o:title=""/>
          </v:shape>
        </w:object>
      </w:r>
      <w:r w:rsidRPr="00D41A81">
        <w:rPr>
          <w:sz w:val="28"/>
          <w:szCs w:val="28"/>
        </w:rPr>
        <w:t xml:space="preserve">           –          уравнение эллипса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в полярной системе координат.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Замедляющая линза.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8045" cy="1828800"/>
            <wp:effectExtent l="19050" t="0" r="0" b="0"/>
            <wp:docPr id="32" name="Рисунок 32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3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Рис. 60. Замедляющая линза.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380" w:dyaOrig="460">
          <v:shape id="_x0000_i1053" type="#_x0000_t75" style="width:118.5pt;height:23.25pt" fillcolor="window">
            <v:imagedata r:id="rId35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откуда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960" w:dyaOrig="360">
          <v:shape id="_x0000_i1054" type="#_x0000_t75" style="width:148.45pt;height:17.7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 –  это уравнение гиперболы,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оно определяет профиль замедляющей линзы.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Уравнение в полярной системе координат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120" w:dyaOrig="320">
          <v:shape id="_x0000_i1055" type="#_x0000_t75" style="width:56.5pt;height:15.5pt" fillcolor="window">
            <v:imagedata r:id="rId37" o:title=""/>
          </v:shape>
        </w:object>
      </w:r>
      <w:r w:rsidRPr="00D41A81">
        <w:rPr>
          <w:sz w:val="28"/>
          <w:szCs w:val="28"/>
        </w:rPr>
        <w:t xml:space="preserve">,   </w:t>
      </w:r>
      <w:r w:rsidRPr="00D41A81">
        <w:rPr>
          <w:position w:val="-10"/>
          <w:sz w:val="28"/>
          <w:szCs w:val="28"/>
        </w:rPr>
        <w:object w:dxaOrig="1520" w:dyaOrig="320">
          <v:shape id="_x0000_i1056" type="#_x0000_t75" style="width:76.45pt;height:15.5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находим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140" w:dyaOrig="320">
          <v:shape id="_x0000_i1057" type="#_x0000_t75" style="width:107.45pt;height:15.5pt" fillcolor="window">
            <v:imagedata r:id="rId39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120" w:dyaOrig="320">
          <v:shape id="_x0000_i1058" type="#_x0000_t75" style="width:106.35pt;height:15.5pt" fillcolor="window">
            <v:imagedata r:id="rId40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320" w:dyaOrig="340">
          <v:shape id="_x0000_i1059" type="#_x0000_t75" style="width:116.3pt;height:16.6pt" fillcolor="window">
            <v:imagedata r:id="rId41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660" w:dyaOrig="660">
          <v:shape id="_x0000_i1060" type="#_x0000_t75" style="width:83.1pt;height:33.25pt" fillcolor="window">
            <v:imagedata r:id="rId42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9.2 Ускоряющие металлические линзы.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700" w:dyaOrig="340">
          <v:shape id="_x0000_i1061" type="#_x0000_t75" style="width:35.45pt;height:16.6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или  </w:t>
      </w:r>
      <w:r w:rsidRPr="00D41A81">
        <w:rPr>
          <w:position w:val="-30"/>
          <w:sz w:val="28"/>
          <w:szCs w:val="28"/>
        </w:rPr>
        <w:object w:dxaOrig="1080" w:dyaOrig="680">
          <v:shape id="_x0000_i1062" type="#_x0000_t75" style="width:54.3pt;height:34.35pt" fillcolor="window">
            <v:imagedata r:id="rId44" o:title=""/>
          </v:shape>
        </w:object>
      </w:r>
      <w:r w:rsidRPr="00D41A81">
        <w:rPr>
          <w:sz w:val="28"/>
          <w:szCs w:val="28"/>
        </w:rPr>
        <w:t>. Среду с такими параметрами легко создать. Мы уже рассматривали – прямоугольный волновод.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на пути электромагнитной волны поставить параллельно вектору </w:t>
      </w:r>
      <w:r w:rsidRPr="00D41A81">
        <w:rPr>
          <w:position w:val="-4"/>
          <w:sz w:val="28"/>
          <w:szCs w:val="28"/>
        </w:rPr>
        <w:object w:dxaOrig="260" w:dyaOrig="300">
          <v:shape id="_x0000_i1063" type="#_x0000_t75" style="width:13.3pt;height:15.5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 ряд металлических пластин, отстоящих друг от друга на расстоянии </w:t>
      </w:r>
      <w:r w:rsidRPr="00D41A81">
        <w:rPr>
          <w:i/>
          <w:sz w:val="28"/>
          <w:szCs w:val="28"/>
        </w:rPr>
        <w:t>а</w:t>
      </w:r>
      <w:r w:rsidRPr="00D41A81">
        <w:rPr>
          <w:sz w:val="28"/>
          <w:szCs w:val="28"/>
        </w:rPr>
        <w:t xml:space="preserve">, больше, чем </w:t>
      </w:r>
      <w:r w:rsidRPr="00D41A81">
        <w:rPr>
          <w:position w:val="-24"/>
          <w:sz w:val="28"/>
          <w:szCs w:val="28"/>
        </w:rPr>
        <w:object w:dxaOrig="260" w:dyaOrig="620">
          <v:shape id="_x0000_i1064" type="#_x0000_t75" style="width:13.3pt;height:31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, то фазовая скорость распространения </w:t>
      </w:r>
      <w:proofErr w:type="gramStart"/>
      <w:r w:rsidRPr="00D41A81">
        <w:rPr>
          <w:sz w:val="28"/>
          <w:szCs w:val="28"/>
        </w:rPr>
        <w:t>волны</w:t>
      </w:r>
      <w:proofErr w:type="gramEnd"/>
      <w:r w:rsidRPr="00D41A81">
        <w:rPr>
          <w:sz w:val="28"/>
          <w:szCs w:val="28"/>
        </w:rPr>
        <w:t xml:space="preserve"> как и для волновода, определяется выражением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74"/>
          <w:sz w:val="28"/>
          <w:szCs w:val="28"/>
        </w:rPr>
        <w:object w:dxaOrig="1740" w:dyaOrig="1120">
          <v:shape id="_x0000_i1065" type="#_x0000_t75" style="width:87.5pt;height:56.5pt" fillcolor="window">
            <v:imagedata r:id="rId47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Коэффициент преломления равен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100" w:dyaOrig="820">
          <v:shape id="_x0000_i1066" type="#_x0000_t75" style="width:105.25pt;height:41pt" fillcolor="window">
            <v:imagedata r:id="rId48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Пределы изменения  </w:t>
      </w:r>
      <w:r w:rsidRPr="00D41A81">
        <w:rPr>
          <w:position w:val="-24"/>
          <w:sz w:val="28"/>
          <w:szCs w:val="28"/>
        </w:rPr>
        <w:object w:dxaOrig="1040" w:dyaOrig="620">
          <v:shape id="_x0000_i1067" type="#_x0000_t75" style="width:52.05pt;height:31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300" w:dyaOrig="240">
          <v:shape id="_x0000_i1068" type="#_x0000_t75" style="width:15.5pt;height:12.2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880" w:dyaOrig="279">
          <v:shape id="_x0000_i1069" type="#_x0000_t75" style="width:44.3pt;height:14.4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. Одинаково во избежание появления высших типов волн </w:t>
      </w:r>
      <w:r w:rsidRPr="00D41A81">
        <w:rPr>
          <w:position w:val="-6"/>
          <w:sz w:val="28"/>
          <w:szCs w:val="28"/>
        </w:rPr>
        <w:object w:dxaOrig="600" w:dyaOrig="279">
          <v:shape id="_x0000_i1070" type="#_x0000_t75" style="width:29.9pt;height:14.4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, таким образом </w:t>
      </w:r>
      <w:r w:rsidRPr="00D41A81">
        <w:rPr>
          <w:position w:val="-24"/>
          <w:sz w:val="28"/>
          <w:szCs w:val="28"/>
        </w:rPr>
        <w:object w:dxaOrig="1020" w:dyaOrig="620">
          <v:shape id="_x0000_i1071" type="#_x0000_t75" style="width:50.95pt;height:31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300" w:dyaOrig="240">
          <v:shape id="_x0000_i1072" type="#_x0000_t75" style="width:15.5pt;height:12.2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8"/>
          <w:sz w:val="28"/>
          <w:szCs w:val="28"/>
        </w:rPr>
        <w:object w:dxaOrig="1200" w:dyaOrig="300">
          <v:shape id="_x0000_i1073" type="#_x0000_t75" style="width:59.8pt;height:15.5pt" fillcolor="window">
            <v:imagedata r:id="rId54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другой стороны при фиксированном </w:t>
      </w:r>
      <w:r w:rsidRPr="00D41A81">
        <w:rPr>
          <w:i/>
          <w:sz w:val="28"/>
          <w:szCs w:val="28"/>
        </w:rPr>
        <w:t>а</w:t>
      </w:r>
      <w:r w:rsidRPr="00D41A81">
        <w:rPr>
          <w:sz w:val="28"/>
          <w:szCs w:val="28"/>
        </w:rPr>
        <w:t xml:space="preserve">, можно менять ширину пластин </w:t>
      </w:r>
      <w:r w:rsidRPr="00D41A81">
        <w:rPr>
          <w:position w:val="-6"/>
          <w:sz w:val="28"/>
          <w:szCs w:val="28"/>
        </w:rPr>
        <w:object w:dxaOrig="200" w:dyaOrig="279">
          <v:shape id="_x0000_i1074" type="#_x0000_t75" style="width:9.95pt;height:14.4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, изменяя тем самым отрезок пути, пройденный волной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повышенным </w:t>
      </w:r>
      <w:r w:rsidRPr="00D41A81">
        <w:rPr>
          <w:position w:val="-14"/>
          <w:sz w:val="28"/>
          <w:szCs w:val="28"/>
        </w:rPr>
        <w:object w:dxaOrig="300" w:dyaOrig="380">
          <v:shape id="_x0000_i1075" type="#_x0000_t75" style="width:15.5pt;height:18.85pt" fillcolor="window">
            <v:imagedata r:id="rId56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518410" cy="2194560"/>
            <wp:effectExtent l="19050" t="0" r="0" b="0"/>
            <wp:docPr id="56" name="Рисунок 56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36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Рис. 61.   Линзы из параллельных металлических пластин.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Ширина может меняться как от пластины к пластине, так и вдоль самой пластины.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В первом случае все пластины прямоугольны, но различной ширины, во втором случае они одинаковые, но имеют профиль как на рис. 00.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9835" cy="1828800"/>
            <wp:effectExtent l="19050" t="0" r="5715" b="0"/>
            <wp:docPr id="57" name="Рисунок 57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3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83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</w:t>
      </w:r>
      <w:r>
        <w:rPr>
          <w:noProof/>
          <w:sz w:val="28"/>
          <w:szCs w:val="28"/>
        </w:rPr>
        <w:drawing>
          <wp:inline distT="0" distB="0" distL="0" distR="0">
            <wp:extent cx="2532380" cy="1828800"/>
            <wp:effectExtent l="19050" t="0" r="1270" b="0"/>
            <wp:docPr id="58" name="Рисунок 58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36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Рис. 62.   Первый случай.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 xml:space="preserve"> – линза.                         Рис. 63.   Второй случай. </w:t>
      </w:r>
      <w:r w:rsidRPr="00D41A81">
        <w:rPr>
          <w:i/>
          <w:sz w:val="28"/>
          <w:szCs w:val="28"/>
        </w:rPr>
        <w:t>Е</w:t>
      </w:r>
      <w:r w:rsidRPr="00D41A81">
        <w:rPr>
          <w:sz w:val="28"/>
          <w:szCs w:val="28"/>
        </w:rPr>
        <w:t xml:space="preserve"> – линза.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Такие линзы называются металлопластинчатой или металлической.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профиль линзы расположен в плоскости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 xml:space="preserve">  электромагнитного поля, то эта линза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>,  если в плоскости</w:t>
      </w:r>
      <w:proofErr w:type="gramStart"/>
      <w:r w:rsidRPr="00D41A81">
        <w:rPr>
          <w:sz w:val="28"/>
          <w:szCs w:val="28"/>
        </w:rPr>
        <w:t xml:space="preserve"> </w:t>
      </w:r>
      <w:r w:rsidRPr="00D41A81">
        <w:rPr>
          <w:i/>
          <w:sz w:val="28"/>
          <w:szCs w:val="28"/>
        </w:rPr>
        <w:t>Е</w:t>
      </w:r>
      <w:proofErr w:type="gramEnd"/>
      <w:r w:rsidRPr="00D41A81">
        <w:rPr>
          <w:sz w:val="28"/>
          <w:szCs w:val="28"/>
        </w:rPr>
        <w:t xml:space="preserve">, то ее называют </w:t>
      </w:r>
      <w:r w:rsidRPr="00D41A81">
        <w:rPr>
          <w:i/>
          <w:sz w:val="28"/>
          <w:szCs w:val="28"/>
        </w:rPr>
        <w:t>Е</w:t>
      </w:r>
      <w:r w:rsidRPr="00D41A81">
        <w:rPr>
          <w:sz w:val="28"/>
          <w:szCs w:val="28"/>
        </w:rPr>
        <w:t xml:space="preserve"> – линзой.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Эти обе линзы трансформируют цилиндрическую волну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плоскую. Профиль обеих линз описывается одним и тем же уравнением для ускоряющих линз.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общем случае, когда необходимо трансформировать сферическую волну в плоскую, профиль линзы должен иметь форму части  поверхности эллипсоида вращения, образованного вращением эллипса вокруг оси </w:t>
      </w:r>
      <w:r w:rsidRPr="00D41A81">
        <w:rPr>
          <w:i/>
          <w:sz w:val="28"/>
          <w:szCs w:val="28"/>
        </w:rPr>
        <w:t>х.</w:t>
      </w:r>
    </w:p>
    <w:p w:rsidR="005A5079" w:rsidRPr="00D41A81" w:rsidRDefault="005A5079" w:rsidP="005A5079">
      <w:pPr>
        <w:rPr>
          <w:sz w:val="28"/>
          <w:szCs w:val="28"/>
          <w:lang w:val="en-US"/>
        </w:rPr>
      </w:pPr>
      <w:r w:rsidRPr="00D41A81">
        <w:rPr>
          <w:sz w:val="28"/>
          <w:szCs w:val="28"/>
        </w:rPr>
        <w:t>Для</w:t>
      </w:r>
      <w:r w:rsidRPr="00D41A81">
        <w:rPr>
          <w:sz w:val="28"/>
          <w:szCs w:val="28"/>
          <w:lang w:val="en-US"/>
        </w:rPr>
        <w:t xml:space="preserve">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  <w:lang w:val="en-US"/>
        </w:rPr>
        <w:t xml:space="preserve"> – </w:t>
      </w:r>
      <w:r w:rsidRPr="00D41A81">
        <w:rPr>
          <w:sz w:val="28"/>
          <w:szCs w:val="28"/>
        </w:rPr>
        <w:t>линзы</w:t>
      </w:r>
      <w:r w:rsidRPr="00D41A81">
        <w:rPr>
          <w:sz w:val="28"/>
          <w:szCs w:val="28"/>
          <w:lang w:val="en-US"/>
        </w:rPr>
        <w:t xml:space="preserve"> </w:t>
      </w:r>
      <w:r w:rsidRPr="00D41A81">
        <w:rPr>
          <w:sz w:val="28"/>
          <w:szCs w:val="28"/>
        </w:rPr>
        <w:t>можно</w:t>
      </w:r>
      <w:r w:rsidRPr="00D41A81">
        <w:rPr>
          <w:sz w:val="28"/>
          <w:szCs w:val="28"/>
          <w:lang w:val="en-US"/>
        </w:rPr>
        <w:t>.</w:t>
      </w:r>
    </w:p>
    <w:p w:rsidR="005A5079" w:rsidRPr="00D41A81" w:rsidRDefault="005A5079" w:rsidP="005A5079">
      <w:pPr>
        <w:rPr>
          <w:i/>
          <w:sz w:val="28"/>
          <w:szCs w:val="28"/>
          <w:lang w:val="en-US"/>
        </w:rPr>
      </w:pPr>
      <w:r w:rsidRPr="00D41A81">
        <w:rPr>
          <w:i/>
          <w:sz w:val="28"/>
          <w:szCs w:val="28"/>
          <w:lang w:val="en-US"/>
        </w:rPr>
        <w:t xml:space="preserve">a – </w:t>
      </w:r>
      <w:r w:rsidRPr="00D41A81">
        <w:rPr>
          <w:i/>
          <w:sz w:val="28"/>
          <w:szCs w:val="28"/>
        </w:rPr>
        <w:t>со</w:t>
      </w:r>
      <w:proofErr w:type="spellStart"/>
      <w:r w:rsidRPr="00D41A81">
        <w:rPr>
          <w:i/>
          <w:sz w:val="28"/>
          <w:szCs w:val="28"/>
          <w:lang w:val="en-US"/>
        </w:rPr>
        <w:t>nst</w:t>
      </w:r>
      <w:proofErr w:type="spellEnd"/>
      <w:r w:rsidRPr="00D41A81">
        <w:rPr>
          <w:i/>
          <w:sz w:val="28"/>
          <w:szCs w:val="28"/>
          <w:lang w:val="en-US"/>
        </w:rPr>
        <w:t xml:space="preserve">,   b – </w:t>
      </w:r>
      <w:proofErr w:type="spellStart"/>
      <w:r w:rsidRPr="00D41A81">
        <w:rPr>
          <w:i/>
          <w:sz w:val="28"/>
          <w:szCs w:val="28"/>
          <w:lang w:val="en-US"/>
        </w:rPr>
        <w:t>var</w:t>
      </w:r>
      <w:proofErr w:type="spellEnd"/>
      <w:r w:rsidRPr="00D41A81">
        <w:rPr>
          <w:i/>
          <w:sz w:val="28"/>
          <w:szCs w:val="28"/>
          <w:lang w:val="en-US"/>
        </w:rPr>
        <w:t xml:space="preserve">        </w:t>
      </w:r>
      <w:r w:rsidRPr="00D41A81">
        <w:rPr>
          <w:i/>
          <w:sz w:val="28"/>
          <w:szCs w:val="28"/>
        </w:rPr>
        <w:t>или</w:t>
      </w:r>
      <w:r w:rsidRPr="00D41A81">
        <w:rPr>
          <w:i/>
          <w:sz w:val="28"/>
          <w:szCs w:val="28"/>
          <w:lang w:val="en-US"/>
        </w:rPr>
        <w:t xml:space="preserve">       b – const,   a – </w:t>
      </w:r>
      <w:proofErr w:type="spellStart"/>
      <w:r w:rsidRPr="00D41A81">
        <w:rPr>
          <w:i/>
          <w:sz w:val="28"/>
          <w:szCs w:val="28"/>
          <w:lang w:val="en-US"/>
        </w:rPr>
        <w:t>var</w:t>
      </w:r>
      <w:proofErr w:type="spellEnd"/>
      <w:r w:rsidRPr="00D41A81">
        <w:rPr>
          <w:i/>
          <w:sz w:val="28"/>
          <w:szCs w:val="28"/>
          <w:lang w:val="en-US"/>
        </w:rPr>
        <w:t xml:space="preserve">             </w:t>
      </w:r>
    </w:p>
    <w:p w:rsidR="005A5079" w:rsidRPr="00D41A81" w:rsidRDefault="005A5079" w:rsidP="005A5079">
      <w:pPr>
        <w:rPr>
          <w:sz w:val="28"/>
          <w:szCs w:val="28"/>
          <w:lang w:val="en-US"/>
        </w:rPr>
      </w:pPr>
      <w:r w:rsidRPr="00D41A81">
        <w:rPr>
          <w:i/>
          <w:sz w:val="28"/>
          <w:szCs w:val="28"/>
          <w:lang w:val="en-US"/>
        </w:rPr>
        <w:t xml:space="preserve">n – </w:t>
      </w:r>
      <w:proofErr w:type="gramStart"/>
      <w:r w:rsidRPr="00D41A81">
        <w:rPr>
          <w:i/>
          <w:sz w:val="28"/>
          <w:szCs w:val="28"/>
          <w:lang w:val="en-US"/>
        </w:rPr>
        <w:t>const</w:t>
      </w:r>
      <w:proofErr w:type="gramEnd"/>
      <w:r w:rsidRPr="00D41A81">
        <w:rPr>
          <w:i/>
          <w:sz w:val="28"/>
          <w:szCs w:val="28"/>
          <w:lang w:val="en-US"/>
        </w:rPr>
        <w:t xml:space="preserve">,   b – </w:t>
      </w:r>
      <w:proofErr w:type="spellStart"/>
      <w:r w:rsidRPr="00D41A81">
        <w:rPr>
          <w:i/>
          <w:sz w:val="28"/>
          <w:szCs w:val="28"/>
          <w:lang w:val="en-US"/>
        </w:rPr>
        <w:t>var</w:t>
      </w:r>
      <w:proofErr w:type="spellEnd"/>
      <w:r w:rsidRPr="00D41A81">
        <w:rPr>
          <w:i/>
          <w:sz w:val="28"/>
          <w:szCs w:val="28"/>
          <w:lang w:val="en-US"/>
        </w:rPr>
        <w:t xml:space="preserve"> </w:t>
      </w:r>
      <w:r w:rsidRPr="00D41A81">
        <w:rPr>
          <w:sz w:val="28"/>
          <w:szCs w:val="28"/>
          <w:lang w:val="en-US"/>
        </w:rPr>
        <w:t xml:space="preserve">                    </w:t>
      </w:r>
      <w:r w:rsidRPr="00D41A81">
        <w:rPr>
          <w:i/>
          <w:sz w:val="28"/>
          <w:szCs w:val="28"/>
          <w:lang w:val="en-US"/>
        </w:rPr>
        <w:t xml:space="preserve">b – const,   a – </w:t>
      </w:r>
      <w:proofErr w:type="spellStart"/>
      <w:r w:rsidRPr="00D41A81">
        <w:rPr>
          <w:i/>
          <w:sz w:val="28"/>
          <w:szCs w:val="28"/>
          <w:lang w:val="en-US"/>
        </w:rPr>
        <w:t>var</w:t>
      </w:r>
      <w:proofErr w:type="spellEnd"/>
      <w:r w:rsidRPr="00D41A81">
        <w:rPr>
          <w:i/>
          <w:sz w:val="28"/>
          <w:szCs w:val="28"/>
          <w:lang w:val="en-US"/>
        </w:rPr>
        <w:t xml:space="preserve"> </w:t>
      </w:r>
    </w:p>
    <w:p w:rsidR="005A5079" w:rsidRPr="00D41A81" w:rsidRDefault="005A5079" w:rsidP="005A5079">
      <w:pPr>
        <w:rPr>
          <w:sz w:val="28"/>
          <w:szCs w:val="28"/>
          <w:lang w:val="en-US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lastRenderedPageBreak/>
        <w:t>9.3 Выбор фокусного расстояния и коэффициента преломления металлических линз.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формул следует, что </w:t>
      </w:r>
      <w:r w:rsidRPr="00D41A81">
        <w:rPr>
          <w:position w:val="-10"/>
          <w:sz w:val="28"/>
          <w:szCs w:val="28"/>
        </w:rPr>
        <w:object w:dxaOrig="240" w:dyaOrig="320">
          <v:shape id="_x0000_i1076" type="#_x0000_t75" style="width:12.2pt;height:15.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зависит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220" w:dyaOrig="279">
          <v:shape id="_x0000_i1077" type="#_x0000_t75" style="width:11.1pt;height:14.4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200" w:dyaOrig="279">
          <v:shape id="_x0000_i1078" type="#_x0000_t75" style="width:9.95pt;height:14.4pt" fillcolor="window">
            <v:imagedata r:id="rId61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200" w:dyaOrig="220">
          <v:shape id="_x0000_i1079" type="#_x0000_t75" style="width:9.95pt;height:11.1pt" fillcolor="window">
            <v:imagedata r:id="rId62" o:title=""/>
          </v:shape>
        </w:object>
      </w:r>
      <w:r w:rsidRPr="00D41A81">
        <w:rPr>
          <w:sz w:val="28"/>
          <w:szCs w:val="28"/>
        </w:rPr>
        <w:t xml:space="preserve">. </w:t>
      </w:r>
      <w:proofErr w:type="gramStart"/>
      <w:r w:rsidRPr="00D41A81">
        <w:rPr>
          <w:sz w:val="28"/>
          <w:szCs w:val="28"/>
        </w:rPr>
        <w:t>Связь</w:t>
      </w:r>
      <w:proofErr w:type="gramEnd"/>
      <w:r w:rsidRPr="00D41A81">
        <w:rPr>
          <w:sz w:val="28"/>
          <w:szCs w:val="28"/>
        </w:rPr>
        <w:t xml:space="preserve">  между ними найдем, подставив в уравнение значения </w:t>
      </w:r>
      <w:r w:rsidRPr="00D41A81">
        <w:rPr>
          <w:position w:val="-6"/>
          <w:sz w:val="28"/>
          <w:szCs w:val="28"/>
        </w:rPr>
        <w:object w:dxaOrig="560" w:dyaOrig="279">
          <v:shape id="_x0000_i1080" type="#_x0000_t75" style="width:27.7pt;height:14.4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820" w:dyaOrig="340">
          <v:shape id="_x0000_i1081" type="#_x0000_t75" style="width:41pt;height:16.6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и решив относительно </w:t>
      </w:r>
      <w:r w:rsidRPr="00D41A81">
        <w:rPr>
          <w:position w:val="-10"/>
          <w:sz w:val="28"/>
          <w:szCs w:val="28"/>
        </w:rPr>
        <w:object w:dxaOrig="240" w:dyaOrig="320">
          <v:shape id="_x0000_i1082" type="#_x0000_t75" style="width:12.2pt;height:15.5pt" fillcolor="window">
            <v:imagedata r:id="rId65" o:title=""/>
          </v:shape>
        </w:object>
      </w:r>
      <w:r w:rsidRPr="00D41A81">
        <w:rPr>
          <w:sz w:val="28"/>
          <w:szCs w:val="28"/>
        </w:rPr>
        <w:t>, получим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2160" w:dyaOrig="700">
          <v:shape id="_x0000_i1083" type="#_x0000_t75" style="width:108.55pt;height:35.45pt" fillcolor="window">
            <v:imagedata r:id="rId66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или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2360" w:dyaOrig="660">
          <v:shape id="_x0000_i1084" type="#_x0000_t75" style="width:118.5pt;height:33.25pt" fillcolor="window">
            <v:imagedata r:id="rId67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26080" cy="2884170"/>
            <wp:effectExtent l="19050" t="0" r="7620" b="0"/>
            <wp:docPr id="68" name="Рисунок 68" descr="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93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88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>Рис. 64.  Зависимость относительной величины фокусного расстояния от относительной толщины металлической линзы при различных коэффициентах преломления.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уменьшения отражения необходимо чтобы </w:t>
      </w:r>
      <w:r w:rsidRPr="00D41A81">
        <w:rPr>
          <w:position w:val="-6"/>
          <w:sz w:val="28"/>
          <w:szCs w:val="28"/>
        </w:rPr>
        <w:object w:dxaOrig="620" w:dyaOrig="279">
          <v:shape id="_x0000_i1085" type="#_x0000_t75" style="width:31pt;height:14.4pt" fillcolor="window">
            <v:imagedata r:id="rId69" o:title=""/>
          </v:shape>
        </w:object>
      </w:r>
      <w:r w:rsidRPr="00D41A81">
        <w:rPr>
          <w:sz w:val="28"/>
          <w:szCs w:val="28"/>
        </w:rPr>
        <w:t>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Кривые имеют минимум. Для каждого </w:t>
      </w:r>
      <w:proofErr w:type="spellStart"/>
      <w:proofErr w:type="gramStart"/>
      <w:r w:rsidRPr="00D41A81">
        <w:rPr>
          <w:i/>
          <w:sz w:val="28"/>
          <w:szCs w:val="28"/>
        </w:rPr>
        <w:t>п</w:t>
      </w:r>
      <w:proofErr w:type="spellEnd"/>
      <w:proofErr w:type="gramEnd"/>
      <w:r w:rsidRPr="00D41A81">
        <w:rPr>
          <w:sz w:val="28"/>
          <w:szCs w:val="28"/>
        </w:rPr>
        <w:t xml:space="preserve"> существует такое </w:t>
      </w:r>
      <w:r w:rsidRPr="00D41A81">
        <w:rPr>
          <w:position w:val="-10"/>
          <w:sz w:val="28"/>
          <w:szCs w:val="28"/>
        </w:rPr>
        <w:object w:dxaOrig="639" w:dyaOrig="320">
          <v:shape id="_x0000_i1086" type="#_x0000_t75" style="width:32.1pt;height:15.5pt" fillcolor="window">
            <v:imagedata r:id="rId70" o:title=""/>
          </v:shape>
        </w:object>
      </w:r>
      <w:r w:rsidRPr="00D41A81">
        <w:rPr>
          <w:sz w:val="28"/>
          <w:szCs w:val="28"/>
        </w:rPr>
        <w:t>, что ни при какой толщине оно не может быть меньше.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уменьшением </w:t>
      </w:r>
      <w:r w:rsidRPr="00D41A81">
        <w:rPr>
          <w:position w:val="-6"/>
          <w:sz w:val="28"/>
          <w:szCs w:val="28"/>
        </w:rPr>
        <w:object w:dxaOrig="200" w:dyaOrig="279">
          <v:shape id="_x0000_i1087" type="#_x0000_t75" style="width:9.95pt;height:14.4pt" fillcolor="window">
            <v:imagedata r:id="rId71" o:title=""/>
          </v:shape>
        </w:object>
      </w:r>
      <w:r w:rsidRPr="00D41A81">
        <w:rPr>
          <w:sz w:val="28"/>
          <w:szCs w:val="28"/>
        </w:rPr>
        <w:t xml:space="preserve"> увеличивается </w:t>
      </w:r>
      <w:r w:rsidRPr="00D41A81">
        <w:rPr>
          <w:position w:val="-10"/>
          <w:sz w:val="28"/>
          <w:szCs w:val="28"/>
        </w:rPr>
        <w:object w:dxaOrig="240" w:dyaOrig="320">
          <v:shape id="_x0000_i1088" type="#_x0000_t75" style="width:12.2pt;height:15.5pt" fillcolor="window">
            <v:imagedata r:id="rId72" o:title=""/>
          </v:shape>
        </w:object>
      </w:r>
      <w:r w:rsidRPr="00D41A81">
        <w:rPr>
          <w:sz w:val="28"/>
          <w:szCs w:val="28"/>
        </w:rPr>
        <w:t xml:space="preserve">, так как при конструировании стремятся </w:t>
      </w:r>
      <w:r w:rsidRPr="00D41A81">
        <w:rPr>
          <w:position w:val="-10"/>
          <w:sz w:val="28"/>
          <w:szCs w:val="28"/>
        </w:rPr>
        <w:object w:dxaOrig="240" w:dyaOrig="320">
          <v:shape id="_x0000_i1089" type="#_x0000_t75" style="width:12.2pt;height:15.5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сделать минимальным, то вопрос решается компромиссом.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</w:t>
      </w:r>
      <w:proofErr w:type="gramStart"/>
      <w:r w:rsidRPr="00D41A81">
        <w:rPr>
          <w:sz w:val="28"/>
          <w:szCs w:val="28"/>
        </w:rPr>
        <w:t>заданном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200" w:dyaOrig="220">
          <v:shape id="_x0000_i1090" type="#_x0000_t75" style="width:9.95pt;height:11.1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по графикам находят </w:t>
      </w:r>
      <w:r w:rsidRPr="00D41A81">
        <w:rPr>
          <w:position w:val="-10"/>
          <w:sz w:val="28"/>
          <w:szCs w:val="28"/>
        </w:rPr>
        <w:object w:dxaOrig="440" w:dyaOrig="340">
          <v:shape id="_x0000_i1091" type="#_x0000_t75" style="width:22.15pt;height:16.6pt" fillcolor="window">
            <v:imagedata r:id="rId74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0"/>
          <w:sz w:val="28"/>
          <w:szCs w:val="28"/>
        </w:rPr>
        <w:object w:dxaOrig="499" w:dyaOrig="340">
          <v:shape id="_x0000_i1092" type="#_x0000_t75" style="width:25.5pt;height:16.6pt" fillcolor="window">
            <v:imagedata r:id="rId75" o:title=""/>
          </v:shape>
        </w:object>
      </w:r>
      <w:r w:rsidRPr="00D41A81">
        <w:rPr>
          <w:sz w:val="28"/>
          <w:szCs w:val="28"/>
        </w:rPr>
        <w:t xml:space="preserve"> наиболее приемлемые для данного случая.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графика видно, что при меньших </w:t>
      </w:r>
      <w:r w:rsidRPr="00D41A81">
        <w:rPr>
          <w:position w:val="-6"/>
          <w:sz w:val="28"/>
          <w:szCs w:val="28"/>
        </w:rPr>
        <w:object w:dxaOrig="200" w:dyaOrig="220">
          <v:shape id="_x0000_i1093" type="#_x0000_t75" style="width:9.95pt;height:11.1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получается меньшее </w:t>
      </w:r>
      <w:r w:rsidRPr="00D41A81">
        <w:rPr>
          <w:position w:val="-10"/>
          <w:sz w:val="28"/>
          <w:szCs w:val="28"/>
        </w:rPr>
        <w:object w:dxaOrig="240" w:dyaOrig="320">
          <v:shape id="_x0000_i1094" type="#_x0000_t75" style="width:12.2pt;height:15.5pt" fillcolor="window">
            <v:imagedata r:id="rId72" o:title=""/>
          </v:shape>
        </w:object>
      </w:r>
      <w:r w:rsidRPr="00D41A81">
        <w:rPr>
          <w:sz w:val="28"/>
          <w:szCs w:val="28"/>
        </w:rPr>
        <w:t xml:space="preserve">. Если </w:t>
      </w:r>
      <w:r w:rsidRPr="00D41A81">
        <w:rPr>
          <w:position w:val="-6"/>
          <w:sz w:val="28"/>
          <w:szCs w:val="28"/>
        </w:rPr>
        <w:object w:dxaOrig="200" w:dyaOrig="220">
          <v:shape id="_x0000_i1095" type="#_x0000_t75" style="width:9.95pt;height:11.1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 будет сильно отличаться от 1, то возникнут заметные отражения от обеих поверхностей линз, из-за большого различия электрических параметров двух сред (воздух-линза). По этой причине вопрос о выборе </w:t>
      </w:r>
      <w:r w:rsidRPr="00D41A81">
        <w:rPr>
          <w:position w:val="-6"/>
          <w:sz w:val="28"/>
          <w:szCs w:val="28"/>
        </w:rPr>
        <w:object w:dxaOrig="200" w:dyaOrig="220">
          <v:shape id="_x0000_i1096" type="#_x0000_t75" style="width:9.95pt;height:11.1pt" fillcolor="window">
            <v:imagedata r:id="rId73" o:title=""/>
          </v:shape>
        </w:object>
      </w:r>
      <w:r w:rsidRPr="00D41A81">
        <w:rPr>
          <w:sz w:val="28"/>
          <w:szCs w:val="28"/>
        </w:rPr>
        <w:t xml:space="preserve"> решение также компромиссно, между обеспечением малого коэффициента отражения и малыми габаритами.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Выбирают </w:t>
      </w:r>
      <w:r w:rsidRPr="00D41A81">
        <w:rPr>
          <w:position w:val="-8"/>
          <w:sz w:val="28"/>
          <w:szCs w:val="28"/>
        </w:rPr>
        <w:object w:dxaOrig="1240" w:dyaOrig="300">
          <v:shape id="_x0000_i1097" type="#_x0000_t75" style="width:62.05pt;height:15.5pt" fillcolor="window">
            <v:imagedata r:id="rId77" o:title=""/>
          </v:shape>
        </w:object>
      </w:r>
      <w:r w:rsidRPr="00D41A81">
        <w:rPr>
          <w:sz w:val="28"/>
          <w:szCs w:val="28"/>
        </w:rPr>
        <w:t xml:space="preserve">, что составляет </w:t>
      </w:r>
      <w:r w:rsidRPr="00D41A81">
        <w:rPr>
          <w:position w:val="-10"/>
          <w:sz w:val="28"/>
          <w:szCs w:val="28"/>
        </w:rPr>
        <w:object w:dxaOrig="1620" w:dyaOrig="340">
          <v:shape id="_x0000_i1098" type="#_x0000_t75" style="width:80.85pt;height:16.6pt" fillcolor="window">
            <v:imagedata r:id="rId78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9.4 Зонирование линз.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Зонирование приводит к появлению необлученных вблизи ступенек частей поверхности линзы. 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57600" cy="1800860"/>
            <wp:effectExtent l="19050" t="0" r="0" b="0"/>
            <wp:docPr id="83" name="Рисунок 83" descr="29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95-1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80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65.   Вредные зоны в </w:t>
      </w:r>
      <w:proofErr w:type="spellStart"/>
      <w:r w:rsidRPr="00D41A81">
        <w:rPr>
          <w:sz w:val="28"/>
          <w:szCs w:val="28"/>
        </w:rPr>
        <w:t>зонированной</w:t>
      </w:r>
      <w:proofErr w:type="spellEnd"/>
      <w:r w:rsidRPr="00D41A81">
        <w:rPr>
          <w:sz w:val="28"/>
          <w:szCs w:val="28"/>
        </w:rPr>
        <w:t xml:space="preserve"> линзе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Они уменьшают коэффициент </w:t>
      </w:r>
      <w:proofErr w:type="gramStart"/>
      <w:r w:rsidRPr="00D41A81">
        <w:rPr>
          <w:sz w:val="28"/>
          <w:szCs w:val="28"/>
        </w:rPr>
        <w:t>поверхностного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линзы, то есть уменьшают эффективную поверхность и вызывают увеличение УБЛ. Другими словами существует проблема и ее надо решить. Один из путей решения этой проблемы.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74720" cy="3390265"/>
            <wp:effectExtent l="19050" t="0" r="0" b="0"/>
            <wp:docPr id="84" name="Рисунок 84" descr="295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295-2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339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66.   </w:t>
      </w:r>
      <w:proofErr w:type="spellStart"/>
      <w:r w:rsidRPr="00D41A81">
        <w:rPr>
          <w:sz w:val="28"/>
          <w:szCs w:val="28"/>
        </w:rPr>
        <w:t>Зонированная</w:t>
      </w:r>
      <w:proofErr w:type="spellEnd"/>
      <w:r w:rsidRPr="00D41A81">
        <w:rPr>
          <w:sz w:val="28"/>
          <w:szCs w:val="28"/>
        </w:rPr>
        <w:t xml:space="preserve"> линза, не имеющая вредных зон</w:t>
      </w: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660" w:dyaOrig="680">
          <v:shape id="_x0000_i1099" type="#_x0000_t75" style="width:33.25pt;height:34.35pt" fillcolor="window">
            <v:imagedata r:id="rId81" o:title=""/>
          </v:shape>
        </w:objec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00" w:dyaOrig="220">
          <v:shape id="_x0000_i1100" type="#_x0000_t75" style="width:9.95pt;height:11.1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  –  пр-во металлопластиковой линзы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60" w:dyaOrig="340">
          <v:shape id="_x0000_i1101" type="#_x0000_t75" style="width:13.3pt;height:16.6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 – воздух более плотная оптическая среда </w:t>
      </w:r>
    </w:p>
    <w:p w:rsidR="005A5079" w:rsidRPr="00D41A81" w:rsidRDefault="005A5079" w:rsidP="005A5079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Т.к. лучи падают нормально окружностям, преломление лучей в т. 1,2,3. Для того чтобы 1 и 2 были параллельными при данных </w:t>
      </w:r>
      <w:r w:rsidRPr="00D41A81">
        <w:rPr>
          <w:position w:val="-6"/>
          <w:sz w:val="28"/>
          <w:szCs w:val="28"/>
        </w:rPr>
        <w:object w:dxaOrig="200" w:dyaOrig="220">
          <v:shape id="_x0000_i1102" type="#_x0000_t75" style="width:9.95pt;height:11.1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и </w:t>
      </w:r>
      <w:r w:rsidRPr="00D41A81">
        <w:rPr>
          <w:position w:val="-10"/>
          <w:sz w:val="28"/>
          <w:szCs w:val="28"/>
        </w:rPr>
        <w:object w:dxaOrig="260" w:dyaOrig="340">
          <v:shape id="_x0000_i1103" type="#_x0000_t75" style="width:13.3pt;height:16.6pt" fillcolor="window">
            <v:imagedata r:id="rId84" o:title=""/>
          </v:shape>
        </w:object>
      </w:r>
      <w:r w:rsidRPr="00D41A81">
        <w:rPr>
          <w:sz w:val="28"/>
          <w:szCs w:val="28"/>
        </w:rPr>
        <w:t xml:space="preserve"> кривая теневой стороны линзы должна иметь профиль гиперболы. Таким образом, вредные зоны устраняются.</w:t>
      </w:r>
    </w:p>
    <w:p w:rsidR="005A5079" w:rsidRPr="00D41A81" w:rsidRDefault="005A5079" w:rsidP="005A5079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5A5079"/>
    <w:rsid w:val="000C6D1F"/>
    <w:rsid w:val="005A5079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07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5A50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50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63" Type="http://schemas.openxmlformats.org/officeDocument/2006/relationships/image" Target="media/image60.wmf"/><Relationship Id="rId68" Type="http://schemas.openxmlformats.org/officeDocument/2006/relationships/image" Target="media/image65.png"/><Relationship Id="rId76" Type="http://schemas.openxmlformats.org/officeDocument/2006/relationships/image" Target="media/image73.wmf"/><Relationship Id="rId84" Type="http://schemas.openxmlformats.org/officeDocument/2006/relationships/image" Target="media/image81.wmf"/><Relationship Id="rId7" Type="http://schemas.openxmlformats.org/officeDocument/2006/relationships/image" Target="media/image4.wmf"/><Relationship Id="rId71" Type="http://schemas.openxmlformats.org/officeDocument/2006/relationships/image" Target="media/image68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9" Type="http://schemas.openxmlformats.org/officeDocument/2006/relationships/image" Target="media/image26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53" Type="http://schemas.openxmlformats.org/officeDocument/2006/relationships/image" Target="media/image50.wmf"/><Relationship Id="rId58" Type="http://schemas.openxmlformats.org/officeDocument/2006/relationships/image" Target="media/image55.png"/><Relationship Id="rId66" Type="http://schemas.openxmlformats.org/officeDocument/2006/relationships/image" Target="media/image63.wmf"/><Relationship Id="rId74" Type="http://schemas.openxmlformats.org/officeDocument/2006/relationships/image" Target="media/image71.wmf"/><Relationship Id="rId79" Type="http://schemas.openxmlformats.org/officeDocument/2006/relationships/image" Target="media/image76.png"/><Relationship Id="rId5" Type="http://schemas.openxmlformats.org/officeDocument/2006/relationships/image" Target="media/image2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9" Type="http://schemas.openxmlformats.org/officeDocument/2006/relationships/image" Target="media/image16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56" Type="http://schemas.openxmlformats.org/officeDocument/2006/relationships/image" Target="media/image53.wmf"/><Relationship Id="rId64" Type="http://schemas.openxmlformats.org/officeDocument/2006/relationships/image" Target="media/image61.wmf"/><Relationship Id="rId69" Type="http://schemas.openxmlformats.org/officeDocument/2006/relationships/image" Target="media/image66.wmf"/><Relationship Id="rId77" Type="http://schemas.openxmlformats.org/officeDocument/2006/relationships/image" Target="media/image74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80" Type="http://schemas.openxmlformats.org/officeDocument/2006/relationships/image" Target="media/image77.png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wmf"/><Relationship Id="rId59" Type="http://schemas.openxmlformats.org/officeDocument/2006/relationships/image" Target="media/image56.png"/><Relationship Id="rId67" Type="http://schemas.openxmlformats.org/officeDocument/2006/relationships/image" Target="media/image64.wmf"/><Relationship Id="rId20" Type="http://schemas.openxmlformats.org/officeDocument/2006/relationships/image" Target="media/image17.png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Relationship Id="rId70" Type="http://schemas.openxmlformats.org/officeDocument/2006/relationships/image" Target="media/image67.wmf"/><Relationship Id="rId75" Type="http://schemas.openxmlformats.org/officeDocument/2006/relationships/image" Target="media/image72.wmf"/><Relationship Id="rId83" Type="http://schemas.openxmlformats.org/officeDocument/2006/relationships/image" Target="media/image80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png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image" Target="media/image62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81" Type="http://schemas.openxmlformats.org/officeDocument/2006/relationships/image" Target="media/image78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1592</Words>
  <Characters>9079</Characters>
  <Application>Microsoft Office Word</Application>
  <DocSecurity>0</DocSecurity>
  <Lines>75</Lines>
  <Paragraphs>21</Paragraphs>
  <ScaleCrop>false</ScaleCrop>
  <Company>ektu</Company>
  <LinksUpToDate>false</LinksUpToDate>
  <CharactersWithSpaces>10650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2014-01-30T09:06:00Z</dcterms:created>
  <dcterms:modified xsi:type="dcterms:W3CDTF">2014-01-30T09:06:00Z</dcterms:modified>
</cp:coreProperties>
</file>